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3D" w:rsidRDefault="005B483D" w:rsidP="005B483D">
      <w:pPr>
        <w:pStyle w:val="3"/>
        <w:tabs>
          <w:tab w:val="num" w:pos="0"/>
        </w:tabs>
        <w:ind w:left="0" w:firstLine="0"/>
        <w:jc w:val="center"/>
        <w:rPr>
          <w:rFonts w:ascii="ˎ̥" w:hAnsi="ˎ̥" w:cs="宋体"/>
          <w:b w:val="0"/>
          <w:bCs w:val="0"/>
          <w:kern w:val="0"/>
          <w:sz w:val="24"/>
        </w:rPr>
      </w:pPr>
      <w:bookmarkStart w:id="0" w:name="_Toc235356700"/>
      <w:r>
        <w:rPr>
          <w:rStyle w:val="2Char"/>
          <w:rFonts w:hint="eastAsia"/>
          <w:b/>
          <w:bCs/>
        </w:rPr>
        <w:t>中华人民共和国政府采购法</w:t>
      </w:r>
      <w:bookmarkEnd w:id="0"/>
    </w:p>
    <w:p w:rsidR="005B483D" w:rsidRDefault="005B483D" w:rsidP="005B483D">
      <w:pPr>
        <w:widowControl/>
        <w:jc w:val="center"/>
        <w:rPr>
          <w:rFonts w:ascii="ˎ̥" w:hAnsi="ˎ̥" w:cs="宋体"/>
          <w:kern w:val="0"/>
          <w:sz w:val="20"/>
          <w:szCs w:val="20"/>
        </w:rPr>
      </w:pPr>
    </w:p>
    <w:p w:rsidR="005B483D" w:rsidRDefault="005B483D" w:rsidP="005B483D">
      <w:pPr>
        <w:widowControl/>
        <w:jc w:val="center"/>
        <w:rPr>
          <w:rFonts w:ascii="ˎ̥" w:hAnsi="ˎ̥" w:cs="宋体"/>
          <w:kern w:val="0"/>
          <w:sz w:val="24"/>
          <w:szCs w:val="24"/>
        </w:rPr>
      </w:pPr>
      <w:r>
        <w:rPr>
          <w:rFonts w:ascii="ˎ̥" w:hAnsi="ˎ̥" w:cs="宋体"/>
          <w:kern w:val="0"/>
          <w:sz w:val="20"/>
          <w:szCs w:val="20"/>
        </w:rPr>
        <w:t>2002</w:t>
      </w:r>
      <w:r>
        <w:rPr>
          <w:rFonts w:ascii="ˎ̥" w:hAnsi="ˎ̥" w:cs="宋体" w:hint="eastAsia"/>
          <w:kern w:val="0"/>
          <w:sz w:val="20"/>
          <w:szCs w:val="20"/>
        </w:rPr>
        <w:t>年</w:t>
      </w:r>
      <w:r>
        <w:rPr>
          <w:rFonts w:ascii="ˎ̥" w:hAnsi="ˎ̥" w:cs="宋体"/>
          <w:kern w:val="0"/>
          <w:sz w:val="20"/>
          <w:szCs w:val="20"/>
        </w:rPr>
        <w:t>6</w:t>
      </w:r>
      <w:r>
        <w:rPr>
          <w:rFonts w:ascii="ˎ̥" w:hAnsi="ˎ̥" w:cs="宋体" w:hint="eastAsia"/>
          <w:kern w:val="0"/>
          <w:sz w:val="20"/>
          <w:szCs w:val="20"/>
        </w:rPr>
        <w:t>月</w:t>
      </w:r>
      <w:r>
        <w:rPr>
          <w:rFonts w:ascii="ˎ̥" w:hAnsi="ˎ̥" w:cs="宋体"/>
          <w:kern w:val="0"/>
          <w:sz w:val="20"/>
          <w:szCs w:val="20"/>
        </w:rPr>
        <w:t>29</w:t>
      </w:r>
      <w:r>
        <w:rPr>
          <w:rFonts w:ascii="ˎ̥" w:hAnsi="ˎ̥" w:cs="宋体" w:hint="eastAsia"/>
          <w:kern w:val="0"/>
          <w:sz w:val="20"/>
          <w:szCs w:val="20"/>
        </w:rPr>
        <w:t>日第九届全国人民代表大会常务委员会第二十八次会议通过</w:t>
      </w:r>
    </w:p>
    <w:p w:rsidR="005B483D" w:rsidRDefault="005B483D" w:rsidP="005B483D">
      <w:pPr>
        <w:widowControl/>
        <w:jc w:val="center"/>
        <w:rPr>
          <w:rFonts w:ascii="ˎ̥" w:hAnsi="ˎ̥" w:cs="宋体"/>
          <w:kern w:val="0"/>
          <w:sz w:val="18"/>
          <w:szCs w:val="18"/>
        </w:rPr>
      </w:pPr>
    </w:p>
    <w:p w:rsidR="005B483D" w:rsidRDefault="005B483D" w:rsidP="005B483D">
      <w:pPr>
        <w:widowControl/>
        <w:spacing w:beforeLines="100" w:afterLines="100" w:line="360" w:lineRule="auto"/>
        <w:jc w:val="center"/>
        <w:rPr>
          <w:rFonts w:ascii="宋体" w:hAnsi="宋体" w:cs="宋体"/>
          <w:kern w:val="0"/>
          <w:szCs w:val="21"/>
        </w:rPr>
      </w:pPr>
      <w:r>
        <w:rPr>
          <w:rFonts w:ascii="宋体" w:hAnsi="宋体" w:cs="宋体" w:hint="eastAsia"/>
          <w:kern w:val="0"/>
          <w:szCs w:val="21"/>
        </w:rPr>
        <w:t>第一章  总  则</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第一条  为了规范政府采购行为，提高政府采购资金的使用效益，维护国家利益和社会公共利益，保护政府采购当事人的合法权益，促进廉政建设，制定本法。</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第二条  在中华人民共和国境内进行的政府采购适用本法。</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highlight w:val="green"/>
        </w:rPr>
        <w:t>本法所称政府采购，是指各级国家机关、事业单位和团体组织，使用财政性资金采购依法制定的集中采购目录以内的或者采购限额标准以上的货物、工程和服务的行为。</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政府集中采购目录和采购限额标准依照本法规定的权限制定。</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本法所称采购，是指以合同方式有偿取得货物、工程和服务的行为，包括购买、租赁、委托、雇用等。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本法所称货物，是指各种形态和种类的物品，包括原材料、燃料、设备、产品等。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本法所称工程，是指建设工程，包括建筑物和构筑物的新建、改建、扩建、装修、拆除、修缮等。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本法所称服务，是指除货物和工程以外的其他政府采购对象。</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第三条  政府采购应当遵循公开透明原则、公平竞争原则、公正原则和诚实信用原则。</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第四条  政府采购工程进行招标投标的，适用招标投标法。</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第五条  任何单位和个人不得采用任何方式，阻挠和限制供应商自由进入本地区和本行业的政府采购市场。</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第六条  政府采购应当严格按照批准的预算执行。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第七条  政府采购实行集中采购和分散采购相结合。集中采购的范围由省级以上人民政府公布的集中采购目录确定。</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属于中央预算的政府采购项目，其集中采购目录由国务院确定并公布；属于地方预算的政府采购项目，其集中采购目录由省、自治区、直辖市人民政府或者其授权的机构确定并公布。</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纳入集中采购目录的政府采购项目，应当实行集中采购。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第八条  政府采购限额标准，属于中央预算的政府采购项目，由国务院确定并公布；属于地方预算的政府采购项目，由省、自治区、直辖市人民政府或者其授权的机构确定并公布。</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第九条  政府采购应当有助于实现国家的经济和社会发展政策目标，包括保护环境，扶持不发达地区和少数民族地区，促进中小企业发展等。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第十条  政府采购应当采购本国货物、工程和服务。但有下列情形之一的除外：</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（一）需要采购的货物、工程或者服务在中国境内无法获取或者无法以合理的商业条件获取的；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（二）为在中国境外使用而进行采购的；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（三）其他法律、行政法规另有规定的。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前款所称本国货物、工程和服务的界定，依照国务院有关规定执行。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第十一条  政府采购的信息应当在政府采购监督管理部门指定的媒体上及时向社会公开发布，但涉及商业秘密的除外。</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第十二条  在政府采购活动中，采购人员及相关人员与供应商有利害关系的，必须回避。供应商认为采购人员及相关人员与其他供应商有利害关系的，可以申请其回避。</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前款所称相关人员，包括招标采购中评标委员会的组成人员，竞争性谈判采购中谈判小组的组成人员，询价采购中询价小组的组成人员等。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第十三条  各级人民政府财政部门是负责政府采购监督管理的部门，依法履行对政府采购活动的监督管理职责。</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各级人民政府其他有关部门依法履行与政府采购活动有关的监督管理职责。</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第二章  政府采购当事人</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第十四条  政府采购当事人是指在政府采购活动中享有权利和承担义务的各类主体，包括采购人、供应商和采购代理机构等。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十五条  采购人是指依法进行政府采购的国家机关、事业单位、团体组织。</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第十六条  集中采购机构为采购代理机构。设区的市、自治州以上人民政府根据本级政府采购项目组织集中采购的需要设立集中采购机构。集中采购机构是非营利事业法人，根据采购人的委托办理采购事宜。</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第十七条  集中采购机构进行政府采购活动，应当符合采购价格低于市场平均价格、采购效率更高、采购质量优良和服务良好的要求。</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第十八条  采购人采购纳入集中采购目录的政府采购项目，必须委托集中采购机构代理采购；采购未纳入集中采购目录的政府采购项目，可以自行采购，也可以委托集中采购机构在委托的范围内代理采购。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第十九条  采购人可以委托经国务院有关部门或者省级人民政府有关部门认定资格的采购代理机构，在委托的范围内办理政府采购事宜。</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采购人有权自行选择采购代理机构，任何单位和个人不得以任何方式为采购人指定采购代理机构。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第二十条  采购人依法委托采购代理机构办理采购事宜的，应当由采购人与采购代理机构签订委托代理协议，依法确定委托代理的事项，约定双方的权利义务。</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第二十一条  供应商是指向采购人提供货物、工程或者服务的法人、其他组织或者自然人。</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第二十二条  供应商参加政府采购活动应当具备下列条件：</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（一）具有独立承担民事责任的能力；</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（二）具有良好的商业信誉和健全的财务会计制度；</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（三）具有履行合同所必需的设备和专业技术能力；</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（四）有依法缴纳税收和社会保障资金的良好记录；</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（五）参加政府采购活动前三年内，在经营活动中没有重大违法记录；</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（六）法律、行政法规规定的其他条件。</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采购人可以根据采购项目的特殊要求，规定供应商的特定条件，但不得以不合理的条件对供应商实行差别待遇或者歧视待遇。</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第二十三条  采购人可以要求参加政府采购的供应商提供有关资质证明文件和业绩情况，并根据本法规定的供应商条件和采购项目对供应商的特定要求，对供应商的资格进行审查。</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第二十四条  两个以上的自然人、法人或者其他组织可以组成一个联合体，以一个供应商的身份共同参加政府采购。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第二十五条  政府采购当事人不得相互串通损害国家利益、社会公共利益和其他当事人的合法权益；不得以任何手段排斥其他供应商参与竞争。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供应商不得以向采购人、采购代理机构、评标委员会的组成人员、竞争性谈判小组的组成人员、询价小组的组成人员行贿或者采取其他不正当手段谋取中标或者成交。</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采购代理机构不得以向采购人行贿或者采取其他不正当手段谋取非法利益。</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第三章  政府采购方式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第二十六条  政府采购采用以下方式：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（一）公开招标；</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（二）邀请招标；</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（三）竞争性谈判；</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（四）单一来源采购；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（五）询价；</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（六）国务院政府采购监督管理部门认定的其他采购方式。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公开招标应作为政府采购的主要采购方式。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第二十八条  采购人不得将应当以公开招标方式采购的货物或者服务化整为零或者以其他任何方式规避公开招标采购。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第二十九条  符合下列情形之一的货物或者服务，可以依照本法采用邀请招标方式采购：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（一）具有特殊性，只能从有限范围的供应商处采购的；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（二）采用公开招标方式的费用占政府采购项目总价值的比例过大的。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第三十条  符合下列情形之一的货物或者服务，可以依照本法采用竞争性谈判方式采购：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（一）招标后没有供应商投标或者没有合格标的或者重新招标未能成立的；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（二）技术复杂或者性质特殊，不能确定详细规格或者具体要求的；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（三）采用招标所需时间不能满足用户紧急需要的；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（四）不能事先计算出价格总额的。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第三十一条  符合下列情形之一的货物或者服务，可以依照本法采用单一来源方式采购：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（一）只能从唯一供应商处采购的；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（二）发生了不可预见的紧急情况不能从其他供应商处采购的；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（三）必须保证原有采购项目一致性或者服务配套的要求，需要继续从原供应商处添购，且添购资金总额不超过原合同采购金额百分之十的。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第三十二条  采购的货物规格、标准统一、现货货源充足且价格变化幅度小的政府采购项目，可以依照本法采用询价方式采购。</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第四章  政府采购程序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第三十三条  负有编制部门预算职责的部门在编制下一财政年度部门预算时，应当将该财政年度政府采购的项目及资金预算列出，报本级财政部门汇总。部门预算的审批，按预算管理权限和程序进行。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第三十四条  货物或者服务项目采取邀请招标方式采购的，采购人应当从符合相应资格条件的供应商中，通过随机方式选择三家以上的供应商，并向其发出投标邀请书。</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第三十五条  货物和服务项目实行招标方式采购的，自招标文件开始发出之日起至投标人提交投标文件截止之日止，不得少于二十日。</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第三十六条  在招标采购中，出现下列情形之一的，应予废标：</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（一）符合专业条件的供应商或者对招标文件作实质响应的供应商不足三家的；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（二）出现影响采购公正的违法、违规行为的；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（三）投标人的报价均超过了采购预算，采购人不能支付的；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（四）因重大变故，采购任务取消的。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废标后，采购人应当将废标理由通知所有投标人。</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第三十七条  废标后，除采购任务取消情形外，应当重新组织招标；需要采取其他方式采购的，应当在采购活动开始前获得设区的市、自治州以上人民政府采购监督管理部门或者政府有关部门批准。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第三十八条  采用竞争性谈判方式采购的，应当遵循下列程序：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（一）成立谈判小组。谈判小组由采购人的代表和有关专家共三人以上的单数组成，其中专家的人数不得少于成员总数的三分之二。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（二）制定谈判文件。谈判文件应当明确谈判程序、谈判内容、合同草案的条款以及评定成交的标准等事项。</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（三）确定邀请参加谈判的供应商名单。谈判小组从符合相应资格条件的供应商名单中确定不少于三家的供应商参加谈判，并向其提供谈判文件。</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第三十九条  采取单一来源方式采购的，采购人与供应商应当遵循本法规定的原则，在保证采购项目质量和双方商定合理价格的基础上进行采购。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第四十条  采取询价方式采购的，应当遵循下列程序：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（一）成立询价小组。询价小组由采购人的代表和有关专家共三人以上的单数组成，其中专家的人数不得少于成员总数的三分之二。询价小组应当对采购项目的价格构成和评定成交的标准等事项作出规定。</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（二）确定被询价的供应商名单。询价小组根据采购需求，从符合相应资格条件的供应商名单中确定不少于三家的供应商，并向其发出询价通知书让其报价。</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（三）询价。询价小组要求被询价的供应商一次报出不得更改的价格。</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（四）确定成交供应商。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采购人根据符合采购需求、质量和服务相等且报价最低的原则确定成交供应商，并将结果通知所有被询价的未成交的供应商。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第四十二条  采购人、采购代理机构对政府采购项目每项采购活动的采购文件应当妥善保存，不得伪造、变造、隐匿或者销毁。采购文件的保存期限为从采购结束之日起至少保存十五年。</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采购文件包括采购活动记录、采购预算、招标文件、投标文件、评标标准、评估报告、定标文件、合同文本、验收证明、质疑答复、投诉处理决定及其他有关文件、资料。</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采购活动记录至少应当包括下列内容：</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（一）采购项目类别、名称；</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（二）采购项目预算、资金构成和合同价格；</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（三）采购方式，采用公开招标以外的采购方式的，应当载明原因；</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（四）邀请和选择供应商的条件及原因；</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（五）评标标准及确定中标人的原因；</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（六）废标的原因；</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（七）采用招标以外采购方式的相应记载。</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第五章  政府采购合同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第四十三条  政府采购合同适用合同法。采购人和供应商之间的权利和义务，应当按照平等、自愿的原则以合同方式约定。</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采购人可以委托采购代理机构代表其与供应商签订政府采购合同。由采购代理机构以采购人名义签订合同的，应当提交采购人的授权委托书，作为合同附件。</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第四十四条  政府采购合同应当采用书面形式。</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第四十五条  国务院政府采购监督管理部门应当会同国务院有关部门，规定政府采购合同必须具备的条款。</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第四十六条  采购人与中标、成交供应商应当在中标、成交通知书发出之日起三十日内，按照采购文件确定的事项签订政府采购合同。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中标、成交通知书对采购人和中标、成交供应商均具有法律效力。中标、成交通知书发出后，采购人改变中标、成交结果的，或者中标、成交供应商放弃中标、成交项目的，应当依法承担法律责任。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第四十七条  政府采购项目的采购合同自签订之日起七个工作日内，采购人应当将合同副本报同级政府采购监督管理部门和有关部门备案。</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第四十八条  经采购人同意，中标、成交供应商可以依法采取分包方式履行合同。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政府采购合同分包履行的，中标、成交供应商就采购项目和分包项目向采购人负责，分包供应商就分包项目承担责任。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第五十条  政府采购合同的双方当事人不得擅自变更、中止或者终止合同。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第六章  质疑与投诉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第五十一条  供应商对政府采购活动事项有疑问的，可以向采购人提出询问，采购人应当及时作出答复，但答复的内容不得涉及商业秘密。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第五十二条  供应商认为采购文件、采购过程和中标、成交结果使自己的权益受到损害的，可以在知道或者应知其权益受到损害之日起七个工作日内，以书面形式向采购人提出质疑。</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第五十三条  采购人应当在收到供应商的书面质疑后七个工作日内作出答复，并以书面形式通知质疑供应商和其他有关供应商，但答复的内容不得涉及商业秘密。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第五十四条  采购人委托采购代理机构采购的，供应商可以向采购代理机构提出询问或者质疑，采购代理机构应当依照本法第五十一条、第五十三条的规定就采购人委托授权范围内的事项作出答复。</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第五十五条  质疑供应商对采购人、采购代理机构的答复不满意或者采购人、采购代理机构未在规定的时间内作出答复的，可以在答复期满后十五个工作日内向同级政府采购监督管理部门投诉。</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第五十六条  政府采购监督管理部门应当在收到投诉后三十个工作日内，对投诉事项作出处理决定，并以书面形式通知投诉人和与投诉事项有关的当事人。</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第五十七条  政府采购监督管理部门在处理投诉事项期间，可以视具体情况书面通知采购人暂停采购活动，但暂停时间最长不得超过三十日。</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第五十八条  投诉人对政府采购监督管理部门的投诉处理决定不服或者政府采购监督管理部门逾期未作处理的，可以依法申请行政复议或者向人民法院提起行政诉讼。</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第七章  监督检查</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第五十九条  政府采购监督管理部门应当加强对政府采购活动及集中采购机构的监督检查。</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监督检查的主要内容是：</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（一）有关政府采购的法律、行政法规和规章的执行情况；</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（二）采购范围、采购方式和采购程序的执行情况；</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（三）政府采购人员的职业素质和专业技能。</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第六十条  政府采购监督管理部门不得设置集中采购机构，不得参与政府采购项目的采购活动。</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采购代理机构与行政机关不得存在隶属关系或者其他利益关系。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第六十一条  集中采购机构应当建立健全内部监督管理制度。采购活动的决策和执行程序应当明确，并相互监督、相互制约。经办采购的人员与负责采购合同审核、验收人员的职责权限应当明确，并相互分离。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第六十二条  集中采购机构的采购人员应当具有相关职业素质和专业技能，符合政府采购监督管理部门规定的专业岗位任职要求。</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集中采购机构对其工作人员应当加强教育和培训；对采购人员的专业水平、工作实绩和职业道德状况定期进行考核。采购人员经考核不合格的，不得继续任职。</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第六十三条  政府采购项目的采购标准应当公开。</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采用本法规定的采购方式的，采购人在采购活动完成后，应当将采购结果予以公布。</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第六十四条  采购人必须按照本法规定的采购方式和采购程序进行采购。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任何单位和个人不得违反本法规定，要求采购人或者采购工作人员向其指定的供应商进行采购。</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第六十五条  政府采购监督管理部门应当对政府采购项目的采购活动进行检查，政府采购当事人应当如实反映情况，提供有关材料。</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第六十六条  政府采购监督管理部门应当对集中采购机构的采购价格、节约资金效果、服务质量、信誉状况、有无违法行为等事项进行考核，并定期如实公布考核结果。</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第六十七条  依照法律、行政法规的规定对政府采购负有行政监督职责的政府有关部门，应当按照其职责分工，加强对政府采购活动的监督。</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第六十八条  审计机关应当对政府采购进行审计监督。政府采购监督管理部门、政府采购各当事人有关政府采购活动，应当接受审计机关的审计监督。</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第六十九条  监察机关应当加强对参与政府采购活动的国家机关、国家公务员和国家行政机关任命的其他人员实施监察。</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第七十条  任何单位和个人对政府采购活动中的违法行为，有权控告和检举，有关部门、机关应当依照各自职责及时处理。</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第八章  法律责任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第七十一条  采购人、采购代理机构有下列情形之一的，责令限期改正，给予警告，可以并处罚款，对直接负责的主管人员和其他直接责任人员，由其行政主管部门或者有关机关给予处分，并予通报：</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（一）应当采用公开招标方式而擅自采用其他方式采购的；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（二）擅自提高采购标准的；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（三）委托不具备政府采购业务代理资格的机构办理采购事务的；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（四）以不合理的条件对供应商实行差别待遇或者歧视待遇的；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（五）在招标采购过程中与投标人进行协商谈判的；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（六）中标、成交通知书发出后不与中标、成交供应商签订采购合同的；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（七）拒绝有关部门依法实施监督检查的。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第七十二条  采购人、采购代理机构及其工作人员有下列情形之一，构成犯罪的，依法追究刑事责任；尚不构成犯罪的，处以罚款，有违法所得的，并处没收违法所得，属于国家机关工作人员的，依法给予行政处分：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（一）与供应商或者采购代理机构恶意串通的；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（二）在采购过程中接受贿赂或者获取其他不正当利益的；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（三）在有关部门依法实施的监督检查中提供虚假情况的；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（四）开标前泄露标底的。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第七十三条  有前两条违法行为之一影响中标、成交结果或者可能影响中标、成交结果的，按下列情况分别处理：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（一）未确定中标、成交供应商的，终止采购活动；</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（二）中标、成交供应商已经确定但采购合同尚未履行的，撤销合同，从合格的中标、成交候选人中另行确定中标、成交供应商；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（三）采购合同已经履行的，给采购人、供应商造成损失的，由责任人承担赔偿责任。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第七十五条  采购人未依法公布政府采购项目的采购标准和采购结果的，责令改正，对直接负责的主管人员依法给予处分。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（一）提供虚假材料谋取中标、成交的；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（二）采取不正当手段诋毁、排挤其他供应商的；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（三）与采购人、其他供应商或者采购代理机构恶意串通的；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（四）向采购人、采购代理机构行贿或者提供其他不正当利益的；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（五）在招标采购过程中与采购人进行协商谈判的；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（六）拒绝有关部门监督检查或者提供虚假情况的。</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供应商有前款第（一）至（五）项情形之一的，中标、成交无效。</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第七十八条  采购代理机构在代理政府采购业务中有违法行为的，按照有关法律规定处以罚款，可以依法取消其进行相关业务的资格，构成犯罪的，依法追究刑事责任。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第七十九条  政府采购当事人有本法第七十一条、第七十二条、第七十七条违法行为之一，给他人造成损失的，并应依照有关民事法律规定承担民事责任。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第八十条  政府采购监督管理部门的工作人员在实施监督检查中违反本法规定滥用职权，玩忽职守，徇私舞弊的，依法给予行政处分；构成犯罪的，依法追究刑事责任。</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第八十一条  政府采购监督管理部门对供应商的投诉逾期未作处理的，给予直接负责的主管人员和其他直接责任人员行政处分。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集中采购机构在政府采购监督管理部门考核中，虚报业绩，隐瞒真实情况的，处以二万元以上二十万元以下的罚款，并予以通报；情节严重的，取消其代理采购的资格。</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第八十三条  任何单位或者个人阻挠和限制供应商进入本地区或者本行业政府采购市场的，责令限期改正；拒不改正的，由该单位、个人的上级行政主管部门或者有关机关给予单位责任人或者个人处分。</w:t>
      </w:r>
    </w:p>
    <w:p w:rsidR="005B483D" w:rsidRDefault="005B483D" w:rsidP="005B483D">
      <w:pPr>
        <w:widowControl/>
        <w:spacing w:beforeLines="100" w:afterLines="100" w:line="360" w:lineRule="auto"/>
        <w:jc w:val="center"/>
        <w:rPr>
          <w:rFonts w:ascii="宋体" w:hAnsi="宋体" w:cs="宋体" w:hint="eastAsia"/>
          <w:kern w:val="0"/>
          <w:szCs w:val="21"/>
        </w:rPr>
      </w:pPr>
      <w:r>
        <w:rPr>
          <w:rFonts w:ascii="宋体" w:hAnsi="宋体" w:cs="宋体" w:hint="eastAsia"/>
          <w:kern w:val="0"/>
          <w:szCs w:val="21"/>
        </w:rPr>
        <w:t>第九章  附  则</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第八十四条  使用国际组织和外国政府贷款进行的政府采购，贷款方、资金提供方与中方达成的协议对采购的具体条件另有规定的，可以适用其规定，但不得损害国家利益和社会公共利益。</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第八十五条  对因严重自然灾害和其他不可抗力事件所实施的紧急采购和涉及国家安全和秘密的采购，不适用本法。</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第八十六条  军事采购法规由中央军事委员会另行制定。</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第八十七条  本法实施的具体步骤和办法由国务院规定。</w:t>
      </w:r>
    </w:p>
    <w:p w:rsidR="005B483D" w:rsidRDefault="005B483D" w:rsidP="005B483D">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第八十八条  本法自２００３年１月１日起施行。</w:t>
      </w:r>
    </w:p>
    <w:p w:rsidR="005B483D" w:rsidRDefault="005B483D" w:rsidP="005B483D">
      <w:pPr>
        <w:spacing w:line="360" w:lineRule="auto"/>
        <w:rPr>
          <w:rFonts w:ascii="宋体" w:hAnsi="宋体" w:cs="Times New Roman" w:hint="eastAsia"/>
          <w:szCs w:val="21"/>
        </w:rPr>
      </w:pPr>
    </w:p>
    <w:p w:rsidR="002C70CE" w:rsidRPr="005B483D" w:rsidRDefault="002C70CE" w:rsidP="005B483D"/>
    <w:sectPr w:rsidR="002C70CE" w:rsidRPr="005B483D" w:rsidSect="00D00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964" w:rsidRDefault="00646964" w:rsidP="00CB45F6">
      <w:r>
        <w:separator/>
      </w:r>
    </w:p>
  </w:endnote>
  <w:endnote w:type="continuationSeparator" w:id="1">
    <w:p w:rsidR="00646964" w:rsidRDefault="00646964" w:rsidP="00CB4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964" w:rsidRDefault="00646964" w:rsidP="00CB45F6">
      <w:r>
        <w:separator/>
      </w:r>
    </w:p>
  </w:footnote>
  <w:footnote w:type="continuationSeparator" w:id="1">
    <w:p w:rsidR="00646964" w:rsidRDefault="00646964" w:rsidP="00CB4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738D4"/>
    <w:multiLevelType w:val="hybridMultilevel"/>
    <w:tmpl w:val="EF14704C"/>
    <w:lvl w:ilvl="0" w:tplc="FA229B28">
      <w:start w:val="1"/>
      <w:numFmt w:val="chineseCountingThousand"/>
      <w:pStyle w:val="1"/>
      <w:lvlText w:val="第%1篇"/>
      <w:lvlJc w:val="left"/>
      <w:pPr>
        <w:tabs>
          <w:tab w:val="num" w:pos="2040"/>
        </w:tabs>
        <w:ind w:left="2040" w:hanging="1680"/>
      </w:pPr>
    </w:lvl>
    <w:lvl w:ilvl="1" w:tplc="793A32BE">
      <w:start w:val="1"/>
      <w:numFmt w:val="japaneseCounting"/>
      <w:pStyle w:val="3"/>
      <w:lvlText w:val="%2、"/>
      <w:lvlJc w:val="left"/>
      <w:pPr>
        <w:tabs>
          <w:tab w:val="num" w:pos="1900"/>
        </w:tabs>
        <w:ind w:left="1900" w:hanging="645"/>
      </w:pPr>
    </w:lvl>
    <w:lvl w:ilvl="2" w:tplc="3DFEA82C">
      <w:start w:val="1"/>
      <w:numFmt w:val="japaneseCounting"/>
      <w:lvlText w:val="第%3篇"/>
      <w:lvlJc w:val="left"/>
      <w:pPr>
        <w:tabs>
          <w:tab w:val="num" w:pos="3115"/>
        </w:tabs>
        <w:ind w:left="3115" w:hanging="1440"/>
      </w:pPr>
    </w:lvl>
    <w:lvl w:ilvl="3" w:tplc="0409000F">
      <w:start w:val="1"/>
      <w:numFmt w:val="decimal"/>
      <w:lvlText w:val="%4."/>
      <w:lvlJc w:val="left"/>
      <w:pPr>
        <w:tabs>
          <w:tab w:val="num" w:pos="2515"/>
        </w:tabs>
        <w:ind w:left="2515"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5F6"/>
    <w:rsid w:val="002C70CE"/>
    <w:rsid w:val="005B483D"/>
    <w:rsid w:val="00646964"/>
    <w:rsid w:val="00776ADD"/>
    <w:rsid w:val="00C74CDB"/>
    <w:rsid w:val="00CB45F6"/>
    <w:rsid w:val="00D0015D"/>
    <w:rsid w:val="00EE1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15D"/>
    <w:pPr>
      <w:widowControl w:val="0"/>
      <w:jc w:val="both"/>
    </w:pPr>
  </w:style>
  <w:style w:type="paragraph" w:styleId="1">
    <w:name w:val="heading 1"/>
    <w:basedOn w:val="a"/>
    <w:next w:val="a0"/>
    <w:link w:val="1Char"/>
    <w:qFormat/>
    <w:rsid w:val="005B483D"/>
    <w:pPr>
      <w:keepNext/>
      <w:keepLines/>
      <w:widowControl/>
      <w:numPr>
        <w:numId w:val="1"/>
      </w:numPr>
      <w:spacing w:after="220" w:line="200" w:lineRule="atLeast"/>
      <w:jc w:val="left"/>
      <w:outlineLvl w:val="0"/>
    </w:pPr>
    <w:rPr>
      <w:rFonts w:ascii="Arial Black" w:eastAsia="黑体" w:hAnsi="Arial Black" w:cs="宋体"/>
      <w:b/>
      <w:bCs/>
      <w:spacing w:val="-10"/>
      <w:kern w:val="28"/>
      <w:sz w:val="48"/>
      <w:szCs w:val="20"/>
      <w:lang w:bidi="he-IL"/>
    </w:rPr>
  </w:style>
  <w:style w:type="paragraph" w:styleId="3">
    <w:name w:val="heading 3"/>
    <w:basedOn w:val="a"/>
    <w:next w:val="a"/>
    <w:link w:val="3Char"/>
    <w:uiPriority w:val="9"/>
    <w:semiHidden/>
    <w:unhideWhenUsed/>
    <w:qFormat/>
    <w:rsid w:val="005B483D"/>
    <w:pPr>
      <w:keepNext/>
      <w:keepLines/>
      <w:numPr>
        <w:ilvl w:val="1"/>
        <w:numId w:val="1"/>
      </w:numPr>
      <w:spacing w:before="260" w:after="260" w:line="415" w:lineRule="auto"/>
      <w:outlineLvl w:val="2"/>
    </w:pPr>
    <w:rPr>
      <w:rFonts w:ascii="Times New Roman" w:eastAsia="黑体" w:hAnsi="Times New Roman" w:cs="Times New Roman"/>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B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B45F6"/>
    <w:rPr>
      <w:sz w:val="18"/>
      <w:szCs w:val="18"/>
    </w:rPr>
  </w:style>
  <w:style w:type="paragraph" w:styleId="a5">
    <w:name w:val="footer"/>
    <w:basedOn w:val="a"/>
    <w:link w:val="Char0"/>
    <w:uiPriority w:val="99"/>
    <w:semiHidden/>
    <w:unhideWhenUsed/>
    <w:rsid w:val="00CB45F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B45F6"/>
    <w:rPr>
      <w:sz w:val="18"/>
      <w:szCs w:val="18"/>
    </w:rPr>
  </w:style>
  <w:style w:type="paragraph" w:styleId="a6">
    <w:name w:val="Balloon Text"/>
    <w:basedOn w:val="a"/>
    <w:link w:val="Char1"/>
    <w:uiPriority w:val="99"/>
    <w:semiHidden/>
    <w:unhideWhenUsed/>
    <w:rsid w:val="002C70CE"/>
    <w:rPr>
      <w:sz w:val="18"/>
      <w:szCs w:val="18"/>
    </w:rPr>
  </w:style>
  <w:style w:type="character" w:customStyle="1" w:styleId="Char1">
    <w:name w:val="批注框文本 Char"/>
    <w:basedOn w:val="a1"/>
    <w:link w:val="a6"/>
    <w:uiPriority w:val="99"/>
    <w:semiHidden/>
    <w:rsid w:val="002C70CE"/>
    <w:rPr>
      <w:sz w:val="18"/>
      <w:szCs w:val="18"/>
    </w:rPr>
  </w:style>
  <w:style w:type="paragraph" w:styleId="a7">
    <w:name w:val="Normal (Web)"/>
    <w:basedOn w:val="a"/>
    <w:uiPriority w:val="99"/>
    <w:semiHidden/>
    <w:unhideWhenUsed/>
    <w:rsid w:val="002C70C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1"/>
    <w:link w:val="1"/>
    <w:rsid w:val="005B483D"/>
    <w:rPr>
      <w:rFonts w:ascii="Arial Black" w:eastAsia="黑体" w:hAnsi="Arial Black" w:cs="宋体"/>
      <w:b/>
      <w:bCs/>
      <w:spacing w:val="-10"/>
      <w:kern w:val="28"/>
      <w:sz w:val="48"/>
      <w:szCs w:val="20"/>
      <w:lang w:bidi="he-IL"/>
    </w:rPr>
  </w:style>
  <w:style w:type="character" w:customStyle="1" w:styleId="3Char">
    <w:name w:val="标题 3 Char"/>
    <w:basedOn w:val="a1"/>
    <w:link w:val="3"/>
    <w:uiPriority w:val="9"/>
    <w:semiHidden/>
    <w:rsid w:val="005B483D"/>
    <w:rPr>
      <w:rFonts w:ascii="Times New Roman" w:eastAsia="黑体" w:hAnsi="Times New Roman" w:cs="Times New Roman"/>
      <w:b/>
      <w:bCs/>
      <w:sz w:val="28"/>
      <w:szCs w:val="32"/>
    </w:rPr>
  </w:style>
  <w:style w:type="character" w:customStyle="1" w:styleId="2Char">
    <w:name w:val="标题 2 Char"/>
    <w:basedOn w:val="a1"/>
    <w:uiPriority w:val="9"/>
    <w:rsid w:val="005B483D"/>
    <w:rPr>
      <w:rFonts w:ascii="Arial" w:eastAsia="黑体" w:hAnsi="Arial" w:cs="Arial" w:hint="default"/>
      <w:b/>
      <w:bCs/>
      <w:kern w:val="2"/>
      <w:sz w:val="32"/>
      <w:szCs w:val="32"/>
      <w:lang w:val="en-US" w:eastAsia="zh-CN" w:bidi="ar-SA"/>
    </w:rPr>
  </w:style>
  <w:style w:type="paragraph" w:styleId="a0">
    <w:name w:val="Body Text"/>
    <w:basedOn w:val="a"/>
    <w:link w:val="Char2"/>
    <w:uiPriority w:val="99"/>
    <w:semiHidden/>
    <w:unhideWhenUsed/>
    <w:rsid w:val="005B483D"/>
    <w:pPr>
      <w:spacing w:after="120"/>
    </w:pPr>
  </w:style>
  <w:style w:type="character" w:customStyle="1" w:styleId="Char2">
    <w:name w:val="正文文本 Char"/>
    <w:basedOn w:val="a1"/>
    <w:link w:val="a0"/>
    <w:uiPriority w:val="99"/>
    <w:semiHidden/>
    <w:rsid w:val="005B483D"/>
  </w:style>
</w:styles>
</file>

<file path=word/webSettings.xml><?xml version="1.0" encoding="utf-8"?>
<w:webSettings xmlns:r="http://schemas.openxmlformats.org/officeDocument/2006/relationships" xmlns:w="http://schemas.openxmlformats.org/wordprocessingml/2006/main">
  <w:divs>
    <w:div w:id="371417935">
      <w:bodyDiv w:val="1"/>
      <w:marLeft w:val="0"/>
      <w:marRight w:val="0"/>
      <w:marTop w:val="0"/>
      <w:marBottom w:val="0"/>
      <w:divBdr>
        <w:top w:val="none" w:sz="0" w:space="0" w:color="auto"/>
        <w:left w:val="none" w:sz="0" w:space="0" w:color="auto"/>
        <w:bottom w:val="none" w:sz="0" w:space="0" w:color="auto"/>
        <w:right w:val="none" w:sz="0" w:space="0" w:color="auto"/>
      </w:divBdr>
    </w:div>
    <w:div w:id="573053977">
      <w:bodyDiv w:val="1"/>
      <w:marLeft w:val="0"/>
      <w:marRight w:val="0"/>
      <w:marTop w:val="0"/>
      <w:marBottom w:val="0"/>
      <w:divBdr>
        <w:top w:val="none" w:sz="0" w:space="0" w:color="auto"/>
        <w:left w:val="none" w:sz="0" w:space="0" w:color="auto"/>
        <w:bottom w:val="none" w:sz="0" w:space="0" w:color="auto"/>
        <w:right w:val="none" w:sz="0" w:space="0" w:color="auto"/>
      </w:divBdr>
    </w:div>
    <w:div w:id="14705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zzgj</dc:creator>
  <cp:keywords/>
  <dc:description/>
  <cp:lastModifiedBy>hncx</cp:lastModifiedBy>
  <cp:revision>4</cp:revision>
  <cp:lastPrinted>2015-03-11T01:41:00Z</cp:lastPrinted>
  <dcterms:created xsi:type="dcterms:W3CDTF">2015-02-27T08:21:00Z</dcterms:created>
  <dcterms:modified xsi:type="dcterms:W3CDTF">2015-10-12T04:23:00Z</dcterms:modified>
</cp:coreProperties>
</file>